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5" w:rsidRDefault="002C48A5" w:rsidP="00AB143D">
      <w:pPr>
        <w:rPr>
          <w:b/>
        </w:rPr>
      </w:pPr>
      <w:r w:rsidRPr="002C48A5">
        <w:rPr>
          <w:b/>
        </w:rPr>
        <w:t>Solicitação:</w:t>
      </w:r>
    </w:p>
    <w:p w:rsidR="000206CD" w:rsidRDefault="000206CD" w:rsidP="00AB143D">
      <w:pPr>
        <w:rPr>
          <w:b/>
        </w:rPr>
      </w:pPr>
    </w:p>
    <w:p w:rsidR="000206CD" w:rsidRDefault="000206CD" w:rsidP="00840348">
      <w:pPr>
        <w:autoSpaceDE w:val="0"/>
        <w:autoSpaceDN w:val="0"/>
        <w:adjustRightInd w:val="0"/>
        <w:jc w:val="both"/>
      </w:pPr>
      <w:r w:rsidRPr="000E4CCA">
        <w:t xml:space="preserve">Revisão da proposta </w:t>
      </w:r>
      <w:r w:rsidR="00636356" w:rsidRPr="000E4CCA">
        <w:t xml:space="preserve">n° </w:t>
      </w:r>
      <w:r w:rsidR="00717F57" w:rsidRPr="000E4CCA">
        <w:t>28</w:t>
      </w:r>
      <w:r w:rsidR="00201873" w:rsidRPr="000E4CCA">
        <w:t>7364</w:t>
      </w:r>
      <w:r w:rsidR="00636356" w:rsidRPr="000E4CCA">
        <w:t>,</w:t>
      </w:r>
      <w:r w:rsidR="000F5B82" w:rsidRPr="000E4CCA">
        <w:t xml:space="preserve"> </w:t>
      </w:r>
      <w:r w:rsidR="00A05221" w:rsidRPr="000E4CCA">
        <w:t>cadastrada</w:t>
      </w:r>
      <w:r w:rsidR="003D1B94" w:rsidRPr="000E4CCA">
        <w:t xml:space="preserve"> p</w:t>
      </w:r>
      <w:r w:rsidR="004E4D5D" w:rsidRPr="000E4CCA">
        <w:t>ela</w:t>
      </w:r>
      <w:r w:rsidR="003D1B94" w:rsidRPr="000E4CCA">
        <w:t xml:space="preserve"> </w:t>
      </w:r>
      <w:r w:rsidR="00201873" w:rsidRPr="000E4CCA">
        <w:t>Universidade do Estado do Pará</w:t>
      </w:r>
      <w:r w:rsidR="004E4D5D" w:rsidRPr="000E4CCA">
        <w:t>,</w:t>
      </w:r>
      <w:r w:rsidR="00717F57" w:rsidRPr="000E4CCA">
        <w:t xml:space="preserve"> </w:t>
      </w:r>
      <w:r w:rsidRPr="000E4CCA">
        <w:t>com vistas à admissibilidade da inscrição</w:t>
      </w:r>
      <w:r w:rsidR="00717F57" w:rsidRPr="000E4CCA">
        <w:t xml:space="preserve"> do</w:t>
      </w:r>
      <w:r w:rsidR="00A05221" w:rsidRPr="000E4CCA">
        <w:t xml:space="preserve"> </w:t>
      </w:r>
      <w:r w:rsidR="000F5B82" w:rsidRPr="000E4CCA">
        <w:t xml:space="preserve">Centro </w:t>
      </w:r>
      <w:r w:rsidR="00201873" w:rsidRPr="000E4CCA">
        <w:t>Ciências e Planetário do Pará</w:t>
      </w:r>
      <w:r w:rsidR="00A05221" w:rsidRPr="000E4CCA">
        <w:rPr>
          <w:bCs/>
        </w:rPr>
        <w:t xml:space="preserve"> com o projeto: </w:t>
      </w:r>
      <w:r w:rsidR="000F5B82" w:rsidRPr="000E4CCA">
        <w:rPr>
          <w:bCs/>
        </w:rPr>
        <w:t>A</w:t>
      </w:r>
      <w:r w:rsidR="00281E9E" w:rsidRPr="000E4CCA">
        <w:rPr>
          <w:bCs/>
        </w:rPr>
        <w:t xml:space="preserve"> ciência</w:t>
      </w:r>
      <w:r w:rsidR="00281E9E">
        <w:rPr>
          <w:bCs/>
        </w:rPr>
        <w:t xml:space="preserve"> está em tudo</w:t>
      </w:r>
      <w:r w:rsidR="00636356">
        <w:t>.</w:t>
      </w:r>
      <w:r w:rsidR="00BF6E53">
        <w:t xml:space="preserve"> </w:t>
      </w:r>
    </w:p>
    <w:p w:rsidR="00717F57" w:rsidRDefault="00717F57" w:rsidP="00840348">
      <w:pPr>
        <w:jc w:val="both"/>
        <w:rPr>
          <w:b/>
        </w:rPr>
      </w:pPr>
    </w:p>
    <w:p w:rsidR="00B847FB" w:rsidRDefault="00B847FB" w:rsidP="00B847FB">
      <w:pPr>
        <w:rPr>
          <w:b/>
        </w:rPr>
      </w:pPr>
      <w:r>
        <w:rPr>
          <w:b/>
        </w:rPr>
        <w:t>Análise</w:t>
      </w:r>
      <w:r w:rsidRPr="002C48A5">
        <w:rPr>
          <w:b/>
        </w:rPr>
        <w:t>:</w:t>
      </w:r>
    </w:p>
    <w:p w:rsidR="00B847FB" w:rsidRDefault="00B847FB" w:rsidP="00B847FB">
      <w:pPr>
        <w:rPr>
          <w:b/>
        </w:rPr>
      </w:pPr>
    </w:p>
    <w:p w:rsidR="00F232F2" w:rsidRDefault="00B847FB" w:rsidP="00F232F2">
      <w:pPr>
        <w:autoSpaceDE w:val="0"/>
        <w:autoSpaceDN w:val="0"/>
        <w:adjustRightInd w:val="0"/>
        <w:jc w:val="both"/>
      </w:pPr>
      <w:r>
        <w:t>O recurso</w:t>
      </w:r>
      <w:r w:rsidR="00C024D2">
        <w:t xml:space="preserve"> </w:t>
      </w:r>
      <w:r w:rsidR="00994EBD">
        <w:t>de admissibilidade recebido por meio eletrônico em 0</w:t>
      </w:r>
      <w:r w:rsidR="00281E9E">
        <w:t>6</w:t>
      </w:r>
      <w:r w:rsidR="00994EBD">
        <w:t xml:space="preserve">/10/2018 </w:t>
      </w:r>
      <w:r w:rsidR="00D84BCE">
        <w:t xml:space="preserve">pleiteia a </w:t>
      </w:r>
      <w:r w:rsidR="00281E9E">
        <w:t>admis</w:t>
      </w:r>
      <w:r w:rsidR="00840348">
        <w:t>são da</w:t>
      </w:r>
      <w:r w:rsidR="00281E9E">
        <w:t xml:space="preserve"> inscrição </w:t>
      </w:r>
      <w:r w:rsidR="00E108F2">
        <w:t xml:space="preserve">e </w:t>
      </w:r>
      <w:r w:rsidR="00FE64B8">
        <w:t>o</w:t>
      </w:r>
      <w:r w:rsidR="00E108F2">
        <w:t xml:space="preserve"> acatamento </w:t>
      </w:r>
      <w:r w:rsidR="00B96AD9">
        <w:t>da proposta</w:t>
      </w:r>
      <w:r w:rsidR="00FE64B8">
        <w:t xml:space="preserve"> “</w:t>
      </w:r>
      <w:r w:rsidR="00E108F2">
        <w:rPr>
          <w:bCs/>
        </w:rPr>
        <w:t>A</w:t>
      </w:r>
      <w:r w:rsidR="00281E9E">
        <w:rPr>
          <w:bCs/>
        </w:rPr>
        <w:t xml:space="preserve"> ciência está em tudo</w:t>
      </w:r>
      <w:r w:rsidR="00FE64B8">
        <w:t xml:space="preserve">” para que </w:t>
      </w:r>
      <w:r w:rsidR="00E108F2">
        <w:t>seja aprovado</w:t>
      </w:r>
      <w:r w:rsidR="00F232F2">
        <w:t xml:space="preserve">. </w:t>
      </w:r>
    </w:p>
    <w:p w:rsidR="00337E2F" w:rsidRDefault="00337E2F" w:rsidP="00F406A5">
      <w:pPr>
        <w:autoSpaceDE w:val="0"/>
        <w:autoSpaceDN w:val="0"/>
        <w:adjustRightInd w:val="0"/>
        <w:jc w:val="both"/>
      </w:pPr>
    </w:p>
    <w:p w:rsidR="00D93170" w:rsidRDefault="008923FD" w:rsidP="00E97F6B">
      <w:pPr>
        <w:autoSpaceDE w:val="0"/>
        <w:autoSpaceDN w:val="0"/>
        <w:adjustRightInd w:val="0"/>
        <w:jc w:val="both"/>
      </w:pPr>
      <w:r>
        <w:t>A</w:t>
      </w:r>
      <w:r w:rsidR="00D93170">
        <w:t xml:space="preserve"> instituição </w:t>
      </w:r>
      <w:r w:rsidR="0017295F">
        <w:t xml:space="preserve">apresentou ações </w:t>
      </w:r>
      <w:r>
        <w:t>fora do escopo do Chamamento Público Modernização de Museus – Prêmios 2018, conforme destacamos a seguir:</w:t>
      </w:r>
    </w:p>
    <w:p w:rsidR="00601348" w:rsidRDefault="00601348" w:rsidP="00E97F6B">
      <w:pPr>
        <w:autoSpaceDE w:val="0"/>
        <w:autoSpaceDN w:val="0"/>
        <w:adjustRightInd w:val="0"/>
        <w:jc w:val="both"/>
      </w:pPr>
    </w:p>
    <w:p w:rsidR="008923FD" w:rsidRPr="00695F3F" w:rsidRDefault="008923FD" w:rsidP="008923FD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Organização e execução do </w:t>
      </w:r>
      <w:r>
        <w:rPr>
          <w:sz w:val="22"/>
          <w:szCs w:val="22"/>
        </w:rPr>
        <w:t xml:space="preserve">I Seminário de Ciência, Tecnologia, Meio ambiente e educação não-formal. </w:t>
      </w:r>
    </w:p>
    <w:p w:rsidR="00695F3F" w:rsidRPr="008923FD" w:rsidRDefault="00695F3F" w:rsidP="00695F3F">
      <w:pPr>
        <w:pStyle w:val="Default"/>
        <w:ind w:left="720"/>
        <w:jc w:val="both"/>
        <w:rPr>
          <w:sz w:val="23"/>
          <w:szCs w:val="23"/>
        </w:rPr>
      </w:pPr>
    </w:p>
    <w:p w:rsidR="004F787B" w:rsidRPr="004F787B" w:rsidRDefault="008923FD" w:rsidP="0021240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4F787B">
        <w:rPr>
          <w:sz w:val="23"/>
          <w:szCs w:val="23"/>
        </w:rPr>
        <w:t xml:space="preserve">Realização do evento “Planetário de Portas Abertas”. </w:t>
      </w:r>
    </w:p>
    <w:p w:rsidR="00695F3F" w:rsidRDefault="00695F3F" w:rsidP="00695F3F">
      <w:pPr>
        <w:pStyle w:val="Default"/>
        <w:jc w:val="both"/>
        <w:rPr>
          <w:sz w:val="23"/>
          <w:szCs w:val="23"/>
        </w:rPr>
      </w:pPr>
    </w:p>
    <w:p w:rsidR="00695F3F" w:rsidRDefault="004F787B" w:rsidP="00695F3F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4F787B">
        <w:rPr>
          <w:sz w:val="23"/>
          <w:szCs w:val="23"/>
        </w:rPr>
        <w:t xml:space="preserve">Participação e desenvolvimento da atividade “Ciência Móvel”. A </w:t>
      </w:r>
      <w:r w:rsidRPr="004F787B">
        <w:rPr>
          <w:sz w:val="22"/>
          <w:szCs w:val="22"/>
        </w:rPr>
        <w:t xml:space="preserve">ação de </w:t>
      </w:r>
      <w:proofErr w:type="spellStart"/>
      <w:r w:rsidRPr="004F787B">
        <w:rPr>
          <w:sz w:val="22"/>
          <w:szCs w:val="22"/>
        </w:rPr>
        <w:t>itinerância</w:t>
      </w:r>
      <w:proofErr w:type="spellEnd"/>
      <w:r w:rsidRPr="004F787B">
        <w:rPr>
          <w:sz w:val="22"/>
          <w:szCs w:val="22"/>
        </w:rPr>
        <w:t xml:space="preserve"> envolvendo sessões do planetário móvel e formação de professores de Ciências e Matemáticas, em municípios do interior do estado, divulgando e incentivando o uso das ferramentas didáticas elaboradas a partir do projeto. </w:t>
      </w:r>
    </w:p>
    <w:p w:rsidR="00695F3F" w:rsidRDefault="00695F3F" w:rsidP="00695F3F">
      <w:pPr>
        <w:pStyle w:val="Default"/>
        <w:jc w:val="both"/>
        <w:rPr>
          <w:sz w:val="22"/>
          <w:szCs w:val="22"/>
        </w:rPr>
      </w:pPr>
    </w:p>
    <w:p w:rsidR="00695F3F" w:rsidRDefault="00695F3F" w:rsidP="00695F3F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Apresentação dos principais ícones do Círio - tradicional festa do povo paraense que para além da dimensão religiosa constitui patrimônio cultural do estado do Pará. </w:t>
      </w:r>
    </w:p>
    <w:p w:rsidR="004F787B" w:rsidRPr="004F787B" w:rsidRDefault="004F787B" w:rsidP="00601348">
      <w:pPr>
        <w:pStyle w:val="Default"/>
        <w:ind w:left="720"/>
        <w:jc w:val="both"/>
        <w:rPr>
          <w:sz w:val="22"/>
          <w:szCs w:val="22"/>
        </w:rPr>
      </w:pPr>
    </w:p>
    <w:p w:rsidR="00601348" w:rsidRDefault="00601348" w:rsidP="0060134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3"/>
          <w:szCs w:val="23"/>
        </w:rPr>
        <w:t>Elaboração e Confecção de</w:t>
      </w:r>
      <w:r w:rsidR="004A6482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02 </w:t>
      </w:r>
      <w:r>
        <w:rPr>
          <w:sz w:val="22"/>
          <w:szCs w:val="22"/>
        </w:rPr>
        <w:t xml:space="preserve">Jogos e 02 modelos didáticos voltados para o ensino de conteúdos da área da Matemática, especificamente elaborados para o atendimento das especificidades de pessoas com deficiência. </w:t>
      </w:r>
    </w:p>
    <w:p w:rsidR="00601348" w:rsidRDefault="00601348" w:rsidP="00601348">
      <w:pPr>
        <w:pStyle w:val="PargrafodaLista"/>
        <w:rPr>
          <w:sz w:val="22"/>
          <w:szCs w:val="22"/>
        </w:rPr>
      </w:pPr>
    </w:p>
    <w:p w:rsidR="00601348" w:rsidRDefault="00601348" w:rsidP="0060134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3"/>
          <w:szCs w:val="23"/>
        </w:rPr>
        <w:t xml:space="preserve">Elaboração e confecção da </w:t>
      </w:r>
      <w:r>
        <w:rPr>
          <w:sz w:val="22"/>
          <w:szCs w:val="22"/>
        </w:rPr>
        <w:t>Cartilha “A Ciência está em Tudo!</w:t>
      </w:r>
      <w:proofErr w:type="gramStart"/>
      <w:r>
        <w:rPr>
          <w:sz w:val="22"/>
          <w:szCs w:val="22"/>
        </w:rPr>
        <w:t>”</w:t>
      </w:r>
      <w:proofErr w:type="gramEnd"/>
      <w:r>
        <w:rPr>
          <w:sz w:val="22"/>
          <w:szCs w:val="22"/>
        </w:rPr>
        <w:t xml:space="preserve"> </w:t>
      </w:r>
    </w:p>
    <w:p w:rsidR="008923FD" w:rsidRDefault="008923FD" w:rsidP="00601348">
      <w:pPr>
        <w:pStyle w:val="PargrafodaLista"/>
        <w:autoSpaceDE w:val="0"/>
        <w:autoSpaceDN w:val="0"/>
        <w:adjustRightInd w:val="0"/>
        <w:ind w:left="720"/>
        <w:jc w:val="both"/>
      </w:pPr>
    </w:p>
    <w:p w:rsidR="009813E5" w:rsidRDefault="00D531D4" w:rsidP="00D531D4">
      <w:pPr>
        <w:autoSpaceDE w:val="0"/>
        <w:autoSpaceDN w:val="0"/>
        <w:adjustRightInd w:val="0"/>
        <w:ind w:firstLine="360"/>
        <w:jc w:val="both"/>
      </w:pPr>
      <w:r>
        <w:t>A</w:t>
      </w:r>
      <w:r w:rsidR="0096582F">
        <w:t>s</w:t>
      </w:r>
      <w:r w:rsidR="009813E5">
        <w:t xml:space="preserve"> atividades </w:t>
      </w:r>
      <w:r>
        <w:t xml:space="preserve">apresentadas </w:t>
      </w:r>
      <w:r w:rsidR="009813E5">
        <w:t>contraria</w:t>
      </w:r>
      <w:r w:rsidR="00F95A79">
        <w:t>m</w:t>
      </w:r>
      <w:r w:rsidR="009813E5">
        <w:t xml:space="preserve"> o subite</w:t>
      </w:r>
      <w:r w:rsidR="00F95A79">
        <w:t>m 4.1.3 do edital</w:t>
      </w:r>
      <w:r w:rsidR="009813E5">
        <w:t>:</w:t>
      </w:r>
    </w:p>
    <w:p w:rsidR="009813E5" w:rsidRDefault="009813E5" w:rsidP="00E97F6B">
      <w:pPr>
        <w:autoSpaceDE w:val="0"/>
        <w:autoSpaceDN w:val="0"/>
        <w:adjustRightInd w:val="0"/>
        <w:jc w:val="both"/>
      </w:pPr>
    </w:p>
    <w:p w:rsidR="009813E5" w:rsidRDefault="005D644F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proofErr w:type="gramStart"/>
      <w:r>
        <w:rPr>
          <w:i/>
          <w:sz w:val="20"/>
          <w:szCs w:val="20"/>
        </w:rPr>
        <w:t>4.1.3. ...</w:t>
      </w:r>
      <w:proofErr w:type="gramEnd"/>
      <w:r>
        <w:rPr>
          <w:i/>
          <w:sz w:val="20"/>
          <w:szCs w:val="20"/>
        </w:rPr>
        <w:t xml:space="preserve">e que não tenham </w:t>
      </w:r>
      <w:r w:rsidRPr="00EC3926">
        <w:rPr>
          <w:b/>
          <w:i/>
          <w:sz w:val="20"/>
          <w:szCs w:val="20"/>
          <w:u w:val="single"/>
        </w:rPr>
        <w:t>projetos finalizados na área de atuação a que se refere esse Chamamento Público</w:t>
      </w:r>
      <w:r>
        <w:rPr>
          <w:i/>
          <w:sz w:val="20"/>
          <w:szCs w:val="20"/>
        </w:rPr>
        <w:t>;</w:t>
      </w:r>
      <w:r w:rsidR="00F95A79">
        <w:rPr>
          <w:i/>
          <w:sz w:val="20"/>
          <w:szCs w:val="20"/>
        </w:rPr>
        <w:t>”.</w:t>
      </w:r>
    </w:p>
    <w:p w:rsidR="00F95A79" w:rsidRPr="00F95A79" w:rsidRDefault="00F95A79" w:rsidP="00E97F6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95A79" w:rsidRDefault="00402C69" w:rsidP="00C00263">
      <w:pPr>
        <w:tabs>
          <w:tab w:val="left" w:pos="1418"/>
        </w:tabs>
        <w:spacing w:after="120"/>
        <w:jc w:val="both"/>
      </w:pPr>
      <w:r>
        <w:t>A iniciativa foi inadmitida, uma vez que,</w:t>
      </w:r>
      <w:r w:rsidR="00ED7AD2">
        <w:t xml:space="preserve"> </w:t>
      </w:r>
      <w:r w:rsidR="00D3013B">
        <w:t xml:space="preserve">a </w:t>
      </w:r>
      <w:r w:rsidR="00C13212">
        <w:t>proposta submetida para análise está voltada para ações educativas, que não são objeto desse edital.</w:t>
      </w:r>
    </w:p>
    <w:p w:rsidR="003B1C49" w:rsidRDefault="00C13212" w:rsidP="003D1B94">
      <w:pPr>
        <w:tabs>
          <w:tab w:val="left" w:pos="1418"/>
        </w:tabs>
        <w:spacing w:after="120"/>
        <w:jc w:val="both"/>
      </w:pPr>
      <w:r>
        <w:t xml:space="preserve">A </w:t>
      </w:r>
      <w:r w:rsidR="00F710BB">
        <w:t>equipe t</w:t>
      </w:r>
      <w:r w:rsidR="00551CD4">
        <w:t xml:space="preserve">écnica realizou a revisão do </w:t>
      </w:r>
      <w:r w:rsidR="00402C69">
        <w:t xml:space="preserve">Anexo I e da documentação encaminhada </w:t>
      </w:r>
      <w:r>
        <w:t>manteve</w:t>
      </w:r>
      <w:r w:rsidR="003B1C49">
        <w:t xml:space="preserve"> a </w:t>
      </w:r>
      <w:r w:rsidR="003C05FE">
        <w:t>in</w:t>
      </w:r>
      <w:r>
        <w:t>admissibilidade</w:t>
      </w:r>
      <w:r w:rsidR="00402C69">
        <w:t>.</w:t>
      </w:r>
    </w:p>
    <w:p w:rsidR="00DA21DE" w:rsidRPr="00DA21DE" w:rsidRDefault="00DA21DE" w:rsidP="00DA21DE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8"/>
          <w:szCs w:val="8"/>
        </w:rPr>
      </w:pPr>
    </w:p>
    <w:p w:rsidR="00BE381A" w:rsidRDefault="00A77B19" w:rsidP="00BE381A">
      <w:pPr>
        <w:rPr>
          <w:b/>
        </w:rPr>
      </w:pPr>
      <w:r>
        <w:rPr>
          <w:b/>
        </w:rPr>
        <w:lastRenderedPageBreak/>
        <w:t>Conclusão</w:t>
      </w:r>
      <w:r w:rsidR="00BE381A" w:rsidRPr="002C48A5">
        <w:rPr>
          <w:b/>
        </w:rPr>
        <w:t>:</w:t>
      </w:r>
    </w:p>
    <w:p w:rsidR="00BE381A" w:rsidRDefault="00BE381A" w:rsidP="00BE381A">
      <w:pPr>
        <w:rPr>
          <w:b/>
        </w:rPr>
      </w:pPr>
    </w:p>
    <w:p w:rsidR="00C13212" w:rsidRDefault="006214AB" w:rsidP="00C13212">
      <w:pPr>
        <w:tabs>
          <w:tab w:val="left" w:pos="1418"/>
        </w:tabs>
        <w:spacing w:after="120"/>
        <w:jc w:val="both"/>
      </w:pPr>
      <w:r>
        <w:t>Considerando que</w:t>
      </w:r>
      <w:r w:rsidR="000B4A8C">
        <w:t xml:space="preserve"> </w:t>
      </w:r>
      <w:r w:rsidR="00C13212">
        <w:t>as atividades apresentadas contrariam o subitem 4.1.3 do edital:</w:t>
      </w:r>
    </w:p>
    <w:p w:rsidR="00C13212" w:rsidRDefault="00C13212" w:rsidP="00C13212">
      <w:pPr>
        <w:autoSpaceDE w:val="0"/>
        <w:autoSpaceDN w:val="0"/>
        <w:adjustRightInd w:val="0"/>
        <w:jc w:val="both"/>
      </w:pPr>
    </w:p>
    <w:p w:rsidR="00C13212" w:rsidRDefault="00C13212" w:rsidP="00C1321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proofErr w:type="gramStart"/>
      <w:r>
        <w:rPr>
          <w:i/>
          <w:sz w:val="20"/>
          <w:szCs w:val="20"/>
        </w:rPr>
        <w:t>4.1.3. ...</w:t>
      </w:r>
      <w:proofErr w:type="gramEnd"/>
      <w:r>
        <w:rPr>
          <w:i/>
          <w:sz w:val="20"/>
          <w:szCs w:val="20"/>
        </w:rPr>
        <w:t xml:space="preserve">e que não tenham </w:t>
      </w:r>
      <w:r w:rsidRPr="00EC3926">
        <w:rPr>
          <w:b/>
          <w:i/>
          <w:sz w:val="20"/>
          <w:szCs w:val="20"/>
          <w:u w:val="single"/>
        </w:rPr>
        <w:t>projetos finalizados na área de atuação a que se refere esse Chamamento Público</w:t>
      </w:r>
      <w:r>
        <w:rPr>
          <w:i/>
          <w:sz w:val="20"/>
          <w:szCs w:val="20"/>
        </w:rPr>
        <w:t>;”.</w:t>
      </w:r>
    </w:p>
    <w:p w:rsidR="00C13212" w:rsidRDefault="00C13212" w:rsidP="00402C69">
      <w:pPr>
        <w:tabs>
          <w:tab w:val="left" w:pos="1418"/>
        </w:tabs>
        <w:spacing w:after="120"/>
        <w:jc w:val="both"/>
      </w:pPr>
    </w:p>
    <w:p w:rsidR="00A777B0" w:rsidRDefault="00FB6C9F" w:rsidP="00402C69">
      <w:pPr>
        <w:tabs>
          <w:tab w:val="left" w:pos="1418"/>
        </w:tabs>
        <w:spacing w:after="120"/>
        <w:jc w:val="both"/>
      </w:pPr>
      <w:r>
        <w:t>Pelos motivos elencados acima,</w:t>
      </w:r>
      <w:r w:rsidR="00402C69">
        <w:t xml:space="preserve"> </w:t>
      </w:r>
      <w:r w:rsidR="00B36A5D">
        <w:t>mantemos a inadmissibilidade da proposta.</w:t>
      </w:r>
    </w:p>
    <w:sectPr w:rsidR="00A777B0" w:rsidSect="00EC31D8">
      <w:headerReference w:type="default" r:id="rId7"/>
      <w:pgSz w:w="12240" w:h="15840"/>
      <w:pgMar w:top="1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FE" w:rsidRDefault="003C05FE" w:rsidP="00FC0DD1">
      <w:r>
        <w:separator/>
      </w:r>
    </w:p>
  </w:endnote>
  <w:endnote w:type="continuationSeparator" w:id="0">
    <w:p w:rsidR="003C05FE" w:rsidRDefault="003C05FE" w:rsidP="00FC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FE" w:rsidRDefault="003C05FE" w:rsidP="00FC0DD1">
      <w:r>
        <w:separator/>
      </w:r>
    </w:p>
  </w:footnote>
  <w:footnote w:type="continuationSeparator" w:id="0">
    <w:p w:rsidR="003C05FE" w:rsidRDefault="003C05FE" w:rsidP="00FC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403"/>
      <w:gridCol w:w="6237"/>
    </w:tblGrid>
    <w:tr w:rsidR="003C05FE" w:rsidTr="00747CA9">
      <w:trPr>
        <w:trHeight w:val="1406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05FE" w:rsidRDefault="003C05FE" w:rsidP="00FC0DD1">
          <w:pPr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 i n i s t é r i o d a C u l t u r a</w:t>
          </w:r>
        </w:p>
        <w:p w:rsidR="003C05FE" w:rsidRDefault="003C05FE" w:rsidP="00FC0DD1">
          <w:pPr>
            <w:spacing w:line="276" w:lineRule="auto"/>
            <w:jc w:val="center"/>
            <w:rPr>
              <w:lang w:eastAsia="en-US"/>
            </w:rPr>
          </w:pPr>
          <w:r w:rsidRPr="00E9276B">
            <w:rPr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45.75pt" o:ole="">
                <v:imagedata r:id="rId1" o:title=""/>
              </v:shape>
              <o:OLEObject Type="Embed" ProgID="CorelDRAW.Graphic.11" ShapeID="_x0000_i1025" DrawAspect="Content" ObjectID="_1600680171" r:id="rId2"/>
            </w:objec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05FE" w:rsidRPr="00B30011" w:rsidRDefault="003C05FE" w:rsidP="00FC0DD1">
          <w:pPr>
            <w:pStyle w:val="Cabealho"/>
            <w:jc w:val="center"/>
            <w:rPr>
              <w:b/>
              <w:bCs/>
              <w:sz w:val="22"/>
              <w:szCs w:val="22"/>
            </w:rPr>
          </w:pPr>
        </w:p>
        <w:p w:rsidR="003C05FE" w:rsidRPr="00B30011" w:rsidRDefault="003C05FE" w:rsidP="00FC0DD1">
          <w:pPr>
            <w:pStyle w:val="Cabealho"/>
            <w:jc w:val="center"/>
            <w:rPr>
              <w:b/>
              <w:sz w:val="22"/>
              <w:szCs w:val="22"/>
            </w:rPr>
          </w:pPr>
          <w:r w:rsidRPr="00B30011">
            <w:rPr>
              <w:b/>
              <w:bCs/>
              <w:sz w:val="22"/>
              <w:szCs w:val="22"/>
            </w:rPr>
            <w:t>I</w:t>
          </w:r>
          <w:r w:rsidRPr="00B30011">
            <w:rPr>
              <w:b/>
              <w:sz w:val="22"/>
              <w:szCs w:val="22"/>
            </w:rPr>
            <w:t>nstituto</w:t>
          </w:r>
          <w:r w:rsidRPr="00B30011">
            <w:rPr>
              <w:b/>
              <w:bCs/>
              <w:sz w:val="22"/>
              <w:szCs w:val="22"/>
            </w:rPr>
            <w:t xml:space="preserve"> Brasileiro de Museus</w:t>
          </w:r>
        </w:p>
        <w:p w:rsidR="003C05FE" w:rsidRPr="00D10C7A" w:rsidRDefault="003C05FE" w:rsidP="00FC0DD1">
          <w:pPr>
            <w:jc w:val="center"/>
            <w:rPr>
              <w:b/>
              <w:sz w:val="22"/>
              <w:szCs w:val="22"/>
            </w:rPr>
          </w:pPr>
          <w:r w:rsidRPr="00D10C7A">
            <w:rPr>
              <w:b/>
              <w:sz w:val="22"/>
              <w:szCs w:val="22"/>
            </w:rPr>
            <w:t>Departamento de Difusão, Fomento e Economia dos Museus</w:t>
          </w:r>
        </w:p>
        <w:p w:rsidR="003C05FE" w:rsidRDefault="003C05FE" w:rsidP="00FC0DD1">
          <w:pPr>
            <w:jc w:val="center"/>
            <w:rPr>
              <w:b/>
            </w:rPr>
          </w:pPr>
        </w:p>
        <w:p w:rsidR="003C05FE" w:rsidRDefault="003C05FE" w:rsidP="00FC0DD1">
          <w:pPr>
            <w:pStyle w:val="Ttulo1"/>
            <w:rPr>
              <w:rFonts w:ascii="Calibri" w:hAnsi="Calibri" w:cs="Calibri"/>
              <w:lang w:eastAsia="en-US"/>
            </w:rPr>
          </w:pPr>
          <w:r>
            <w:t>ANÁLISE DE RECURSOS</w:t>
          </w:r>
        </w:p>
      </w:tc>
    </w:tr>
    <w:tr w:rsidR="003C05FE" w:rsidTr="00EC31D8">
      <w:trPr>
        <w:trHeight w:val="968"/>
      </w:trPr>
      <w:tc>
        <w:tcPr>
          <w:tcW w:w="96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05FE" w:rsidRPr="00B30011" w:rsidRDefault="003C05FE" w:rsidP="009D6C73">
          <w:pPr>
            <w:pStyle w:val="Ttulo2"/>
            <w:jc w:val="left"/>
            <w:rPr>
              <w:rFonts w:ascii="Times New Roman" w:hAnsi="Times New Roman"/>
            </w:rPr>
          </w:pPr>
          <w:r w:rsidRPr="00B30011">
            <w:rPr>
              <w:rFonts w:ascii="Times New Roman" w:hAnsi="Times New Roman"/>
            </w:rPr>
            <w:t>Processo: 01415.001417/2018-18</w:t>
          </w:r>
        </w:p>
        <w:p w:rsidR="003C05FE" w:rsidRPr="00F33210" w:rsidRDefault="003C05FE" w:rsidP="00DC1AE4">
          <w:pPr>
            <w:rPr>
              <w:b/>
              <w:sz w:val="22"/>
              <w:szCs w:val="22"/>
            </w:rPr>
          </w:pPr>
          <w:r w:rsidRPr="00DC1AE4">
            <w:rPr>
              <w:b/>
            </w:rPr>
            <w:t>Interessado:</w:t>
          </w:r>
          <w:r>
            <w:t xml:space="preserve"> </w:t>
          </w:r>
          <w:r w:rsidRPr="00F33210">
            <w:rPr>
              <w:sz w:val="22"/>
              <w:szCs w:val="22"/>
            </w:rPr>
            <w:t>Departamento de Difusão, Fomento e Economia dos Museus</w:t>
          </w:r>
        </w:p>
        <w:p w:rsidR="003C05FE" w:rsidRPr="00BA168E" w:rsidRDefault="003C05FE" w:rsidP="00345763">
          <w:pPr>
            <w:tabs>
              <w:tab w:val="left" w:pos="1418"/>
            </w:tabs>
            <w:spacing w:after="120"/>
            <w:jc w:val="both"/>
          </w:pPr>
          <w:r w:rsidRPr="00075134">
            <w:rPr>
              <w:b/>
            </w:rPr>
            <w:t>Assunto:</w:t>
          </w:r>
          <w:r>
            <w:t xml:space="preserve"> Edital Prêmio Modernização</w:t>
          </w:r>
          <w:r w:rsidR="00DB3DDB">
            <w:t xml:space="preserve"> </w:t>
          </w:r>
          <w:r>
            <w:t>de Museus - 2018</w:t>
          </w:r>
        </w:p>
      </w:tc>
    </w:tr>
  </w:tbl>
  <w:p w:rsidR="003C05FE" w:rsidRDefault="003C05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38B"/>
    <w:multiLevelType w:val="hybridMultilevel"/>
    <w:tmpl w:val="3710B0F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99C137D"/>
    <w:multiLevelType w:val="hybridMultilevel"/>
    <w:tmpl w:val="D1A41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C65"/>
    <w:multiLevelType w:val="hybridMultilevel"/>
    <w:tmpl w:val="504AA3E2"/>
    <w:lvl w:ilvl="0" w:tplc="0416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475551F6"/>
    <w:multiLevelType w:val="hybridMultilevel"/>
    <w:tmpl w:val="FEF6AC70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4DB96BD4"/>
    <w:multiLevelType w:val="hybridMultilevel"/>
    <w:tmpl w:val="F0A82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934F2"/>
    <w:multiLevelType w:val="hybridMultilevel"/>
    <w:tmpl w:val="9E48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A5DC6"/>
    <w:multiLevelType w:val="hybridMultilevel"/>
    <w:tmpl w:val="7A58183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19C50C0"/>
    <w:multiLevelType w:val="hybridMultilevel"/>
    <w:tmpl w:val="244AA2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4314"/>
    <w:rsid w:val="00012F33"/>
    <w:rsid w:val="000206CD"/>
    <w:rsid w:val="00030F10"/>
    <w:rsid w:val="000416A8"/>
    <w:rsid w:val="00045142"/>
    <w:rsid w:val="00075134"/>
    <w:rsid w:val="000769E8"/>
    <w:rsid w:val="000A0D40"/>
    <w:rsid w:val="000A2F54"/>
    <w:rsid w:val="000B4A8C"/>
    <w:rsid w:val="000B5821"/>
    <w:rsid w:val="000B78F6"/>
    <w:rsid w:val="000C7F6F"/>
    <w:rsid w:val="000E4CCA"/>
    <w:rsid w:val="000F35EA"/>
    <w:rsid w:val="000F5B82"/>
    <w:rsid w:val="000F6630"/>
    <w:rsid w:val="000F6917"/>
    <w:rsid w:val="000F71C3"/>
    <w:rsid w:val="000F7EF6"/>
    <w:rsid w:val="00135E11"/>
    <w:rsid w:val="00156C73"/>
    <w:rsid w:val="001604BC"/>
    <w:rsid w:val="001629ED"/>
    <w:rsid w:val="00165465"/>
    <w:rsid w:val="0017295F"/>
    <w:rsid w:val="0017349F"/>
    <w:rsid w:val="0017532D"/>
    <w:rsid w:val="00186F2B"/>
    <w:rsid w:val="00192866"/>
    <w:rsid w:val="001929B5"/>
    <w:rsid w:val="001B2FA8"/>
    <w:rsid w:val="001B36AA"/>
    <w:rsid w:val="001B7722"/>
    <w:rsid w:val="001D67E1"/>
    <w:rsid w:val="00201873"/>
    <w:rsid w:val="00205161"/>
    <w:rsid w:val="00206B1D"/>
    <w:rsid w:val="00213DB7"/>
    <w:rsid w:val="0024177D"/>
    <w:rsid w:val="00242E62"/>
    <w:rsid w:val="002454A8"/>
    <w:rsid w:val="00251134"/>
    <w:rsid w:val="002535D5"/>
    <w:rsid w:val="00256244"/>
    <w:rsid w:val="00267417"/>
    <w:rsid w:val="002779A8"/>
    <w:rsid w:val="00281E9E"/>
    <w:rsid w:val="002A58EC"/>
    <w:rsid w:val="002B2353"/>
    <w:rsid w:val="002C48A5"/>
    <w:rsid w:val="003053BE"/>
    <w:rsid w:val="00321A97"/>
    <w:rsid w:val="00330DD5"/>
    <w:rsid w:val="003328E9"/>
    <w:rsid w:val="00332BBE"/>
    <w:rsid w:val="00337E2F"/>
    <w:rsid w:val="003443E4"/>
    <w:rsid w:val="00345763"/>
    <w:rsid w:val="0035409D"/>
    <w:rsid w:val="0035419A"/>
    <w:rsid w:val="003667A3"/>
    <w:rsid w:val="003B1C49"/>
    <w:rsid w:val="003C0280"/>
    <w:rsid w:val="003C05FE"/>
    <w:rsid w:val="003C6E66"/>
    <w:rsid w:val="003D1B94"/>
    <w:rsid w:val="003D7558"/>
    <w:rsid w:val="003F4369"/>
    <w:rsid w:val="00402C69"/>
    <w:rsid w:val="004233BB"/>
    <w:rsid w:val="00423DF9"/>
    <w:rsid w:val="004359A7"/>
    <w:rsid w:val="00477347"/>
    <w:rsid w:val="004A05BF"/>
    <w:rsid w:val="004A6482"/>
    <w:rsid w:val="004B6E93"/>
    <w:rsid w:val="004C01F8"/>
    <w:rsid w:val="004C02FA"/>
    <w:rsid w:val="004C16EB"/>
    <w:rsid w:val="004D2EDD"/>
    <w:rsid w:val="004E2BCB"/>
    <w:rsid w:val="004E4D5D"/>
    <w:rsid w:val="004E5F4B"/>
    <w:rsid w:val="004F787B"/>
    <w:rsid w:val="005061AD"/>
    <w:rsid w:val="00507BD3"/>
    <w:rsid w:val="0051176A"/>
    <w:rsid w:val="00520E14"/>
    <w:rsid w:val="0053543B"/>
    <w:rsid w:val="0054504D"/>
    <w:rsid w:val="00551CD4"/>
    <w:rsid w:val="005752D0"/>
    <w:rsid w:val="005A4303"/>
    <w:rsid w:val="005B1008"/>
    <w:rsid w:val="005B2EBD"/>
    <w:rsid w:val="005B5994"/>
    <w:rsid w:val="005C0438"/>
    <w:rsid w:val="005C6DD2"/>
    <w:rsid w:val="005D21BE"/>
    <w:rsid w:val="005D644F"/>
    <w:rsid w:val="005E0593"/>
    <w:rsid w:val="005E590B"/>
    <w:rsid w:val="005F0AF6"/>
    <w:rsid w:val="005F10DB"/>
    <w:rsid w:val="005F4F82"/>
    <w:rsid w:val="005F6820"/>
    <w:rsid w:val="00600CF2"/>
    <w:rsid w:val="00601348"/>
    <w:rsid w:val="00603677"/>
    <w:rsid w:val="00611D9A"/>
    <w:rsid w:val="006143B3"/>
    <w:rsid w:val="006214AB"/>
    <w:rsid w:val="00624625"/>
    <w:rsid w:val="00636356"/>
    <w:rsid w:val="00637795"/>
    <w:rsid w:val="00637DA9"/>
    <w:rsid w:val="00644724"/>
    <w:rsid w:val="006478A8"/>
    <w:rsid w:val="006478E8"/>
    <w:rsid w:val="00655DC2"/>
    <w:rsid w:val="00683C38"/>
    <w:rsid w:val="0069105B"/>
    <w:rsid w:val="00695F3F"/>
    <w:rsid w:val="006A4827"/>
    <w:rsid w:val="006B29C5"/>
    <w:rsid w:val="006B2C88"/>
    <w:rsid w:val="006C67B9"/>
    <w:rsid w:val="006E4E03"/>
    <w:rsid w:val="006E6AC1"/>
    <w:rsid w:val="006F0994"/>
    <w:rsid w:val="006F0F46"/>
    <w:rsid w:val="00700B68"/>
    <w:rsid w:val="00703624"/>
    <w:rsid w:val="007120A1"/>
    <w:rsid w:val="00717F57"/>
    <w:rsid w:val="00747CA9"/>
    <w:rsid w:val="00753B41"/>
    <w:rsid w:val="007920BA"/>
    <w:rsid w:val="007D2DB4"/>
    <w:rsid w:val="007D346F"/>
    <w:rsid w:val="007D4FAC"/>
    <w:rsid w:val="007E7AF2"/>
    <w:rsid w:val="007F181C"/>
    <w:rsid w:val="00826E1A"/>
    <w:rsid w:val="00840348"/>
    <w:rsid w:val="00850A65"/>
    <w:rsid w:val="00854880"/>
    <w:rsid w:val="00871142"/>
    <w:rsid w:val="00880F3A"/>
    <w:rsid w:val="008877F0"/>
    <w:rsid w:val="008923FD"/>
    <w:rsid w:val="008A0C66"/>
    <w:rsid w:val="008C0AA3"/>
    <w:rsid w:val="008C67A6"/>
    <w:rsid w:val="008F5AF9"/>
    <w:rsid w:val="009039EE"/>
    <w:rsid w:val="00921571"/>
    <w:rsid w:val="00925E3C"/>
    <w:rsid w:val="00934099"/>
    <w:rsid w:val="009522B2"/>
    <w:rsid w:val="00954032"/>
    <w:rsid w:val="00960223"/>
    <w:rsid w:val="0096582F"/>
    <w:rsid w:val="00977C20"/>
    <w:rsid w:val="009813E5"/>
    <w:rsid w:val="009817D7"/>
    <w:rsid w:val="00994EBD"/>
    <w:rsid w:val="009978A7"/>
    <w:rsid w:val="009A02B2"/>
    <w:rsid w:val="009B4531"/>
    <w:rsid w:val="009B7D9A"/>
    <w:rsid w:val="009C174E"/>
    <w:rsid w:val="009D6C73"/>
    <w:rsid w:val="009E036A"/>
    <w:rsid w:val="009F243A"/>
    <w:rsid w:val="009F62C8"/>
    <w:rsid w:val="00A05221"/>
    <w:rsid w:val="00A3407C"/>
    <w:rsid w:val="00A36C57"/>
    <w:rsid w:val="00A42E80"/>
    <w:rsid w:val="00A45435"/>
    <w:rsid w:val="00A50BEA"/>
    <w:rsid w:val="00A54079"/>
    <w:rsid w:val="00A5519B"/>
    <w:rsid w:val="00A74E01"/>
    <w:rsid w:val="00A777B0"/>
    <w:rsid w:val="00A77B19"/>
    <w:rsid w:val="00A816AC"/>
    <w:rsid w:val="00AA6FF9"/>
    <w:rsid w:val="00AB143D"/>
    <w:rsid w:val="00AC7232"/>
    <w:rsid w:val="00AE0D0C"/>
    <w:rsid w:val="00AE4C8C"/>
    <w:rsid w:val="00AE4FCF"/>
    <w:rsid w:val="00AE79C7"/>
    <w:rsid w:val="00AF25C4"/>
    <w:rsid w:val="00AF5165"/>
    <w:rsid w:val="00B11677"/>
    <w:rsid w:val="00B15110"/>
    <w:rsid w:val="00B15820"/>
    <w:rsid w:val="00B15FFD"/>
    <w:rsid w:val="00B16CEF"/>
    <w:rsid w:val="00B2132E"/>
    <w:rsid w:val="00B30011"/>
    <w:rsid w:val="00B34877"/>
    <w:rsid w:val="00B36A5D"/>
    <w:rsid w:val="00B41FCC"/>
    <w:rsid w:val="00B6673D"/>
    <w:rsid w:val="00B70836"/>
    <w:rsid w:val="00B847FB"/>
    <w:rsid w:val="00B86990"/>
    <w:rsid w:val="00B91E96"/>
    <w:rsid w:val="00B92316"/>
    <w:rsid w:val="00B96AD9"/>
    <w:rsid w:val="00BA168E"/>
    <w:rsid w:val="00BC1484"/>
    <w:rsid w:val="00BE381A"/>
    <w:rsid w:val="00BE64EF"/>
    <w:rsid w:val="00BF120D"/>
    <w:rsid w:val="00BF1D8B"/>
    <w:rsid w:val="00BF44AD"/>
    <w:rsid w:val="00BF6E53"/>
    <w:rsid w:val="00C00263"/>
    <w:rsid w:val="00C024D2"/>
    <w:rsid w:val="00C110D4"/>
    <w:rsid w:val="00C13212"/>
    <w:rsid w:val="00C263F2"/>
    <w:rsid w:val="00C4211A"/>
    <w:rsid w:val="00C46FD0"/>
    <w:rsid w:val="00C57CE2"/>
    <w:rsid w:val="00C62668"/>
    <w:rsid w:val="00C62F79"/>
    <w:rsid w:val="00C64B2C"/>
    <w:rsid w:val="00C657E7"/>
    <w:rsid w:val="00C9263A"/>
    <w:rsid w:val="00CB3351"/>
    <w:rsid w:val="00CB5FE8"/>
    <w:rsid w:val="00CF25BF"/>
    <w:rsid w:val="00D2410B"/>
    <w:rsid w:val="00D26E07"/>
    <w:rsid w:val="00D3013B"/>
    <w:rsid w:val="00D305F0"/>
    <w:rsid w:val="00D31066"/>
    <w:rsid w:val="00D422FF"/>
    <w:rsid w:val="00D42526"/>
    <w:rsid w:val="00D531D4"/>
    <w:rsid w:val="00D54E03"/>
    <w:rsid w:val="00D67AFD"/>
    <w:rsid w:val="00D7740A"/>
    <w:rsid w:val="00D84BCE"/>
    <w:rsid w:val="00D93170"/>
    <w:rsid w:val="00DA21DE"/>
    <w:rsid w:val="00DA5123"/>
    <w:rsid w:val="00DB3DDB"/>
    <w:rsid w:val="00DC12D7"/>
    <w:rsid w:val="00DC1AE4"/>
    <w:rsid w:val="00DD4314"/>
    <w:rsid w:val="00DE7CD1"/>
    <w:rsid w:val="00DF6F0C"/>
    <w:rsid w:val="00E0236F"/>
    <w:rsid w:val="00E108F2"/>
    <w:rsid w:val="00E36D3E"/>
    <w:rsid w:val="00E37375"/>
    <w:rsid w:val="00E4315E"/>
    <w:rsid w:val="00E55326"/>
    <w:rsid w:val="00E6293C"/>
    <w:rsid w:val="00E648D2"/>
    <w:rsid w:val="00E70BF3"/>
    <w:rsid w:val="00E735F6"/>
    <w:rsid w:val="00E90C72"/>
    <w:rsid w:val="00E97F6B"/>
    <w:rsid w:val="00EA2F29"/>
    <w:rsid w:val="00EA6043"/>
    <w:rsid w:val="00EB2F35"/>
    <w:rsid w:val="00EC05EA"/>
    <w:rsid w:val="00EC31D8"/>
    <w:rsid w:val="00EC3926"/>
    <w:rsid w:val="00ED2589"/>
    <w:rsid w:val="00ED572B"/>
    <w:rsid w:val="00ED5B6F"/>
    <w:rsid w:val="00ED7AD2"/>
    <w:rsid w:val="00EE3397"/>
    <w:rsid w:val="00EE45BE"/>
    <w:rsid w:val="00EF43AF"/>
    <w:rsid w:val="00F02F1D"/>
    <w:rsid w:val="00F032A4"/>
    <w:rsid w:val="00F0689D"/>
    <w:rsid w:val="00F232F2"/>
    <w:rsid w:val="00F35599"/>
    <w:rsid w:val="00F40396"/>
    <w:rsid w:val="00F406A5"/>
    <w:rsid w:val="00F66499"/>
    <w:rsid w:val="00F710BB"/>
    <w:rsid w:val="00F95A79"/>
    <w:rsid w:val="00F95CA3"/>
    <w:rsid w:val="00FA1C89"/>
    <w:rsid w:val="00FB6C9F"/>
    <w:rsid w:val="00FB79BF"/>
    <w:rsid w:val="00FC0DD1"/>
    <w:rsid w:val="00FE64B8"/>
    <w:rsid w:val="00FE7418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51"/>
    <w:rPr>
      <w:sz w:val="24"/>
      <w:szCs w:val="24"/>
    </w:rPr>
  </w:style>
  <w:style w:type="paragraph" w:styleId="Ttulo1">
    <w:name w:val="heading 1"/>
    <w:basedOn w:val="Normal"/>
    <w:next w:val="Normal"/>
    <w:qFormat/>
    <w:rsid w:val="00CB335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B3351"/>
    <w:pPr>
      <w:keepNext/>
      <w:jc w:val="right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CB3351"/>
    <w:pPr>
      <w:keepNext/>
      <w:outlineLvl w:val="2"/>
    </w:pPr>
    <w:rPr>
      <w:rFonts w:ascii="Garamond" w:hAnsi="Garamond" w:cs="Arial"/>
      <w:b/>
      <w:bCs/>
      <w:sz w:val="28"/>
    </w:rPr>
  </w:style>
  <w:style w:type="paragraph" w:styleId="Ttulo4">
    <w:name w:val="heading 4"/>
    <w:basedOn w:val="Normal"/>
    <w:next w:val="Normal"/>
    <w:qFormat/>
    <w:rsid w:val="00CB3351"/>
    <w:pPr>
      <w:keepNext/>
      <w:outlineLvl w:val="3"/>
    </w:pPr>
    <w:rPr>
      <w:rFonts w:ascii="Garamond" w:hAnsi="Garamond"/>
      <w:b/>
      <w:bCs/>
    </w:rPr>
  </w:style>
  <w:style w:type="paragraph" w:styleId="Ttulo5">
    <w:name w:val="heading 5"/>
    <w:basedOn w:val="Normal"/>
    <w:next w:val="Normal"/>
    <w:qFormat/>
    <w:rsid w:val="00CB3351"/>
    <w:pPr>
      <w:keepNext/>
      <w:outlineLvl w:val="4"/>
    </w:pPr>
    <w:rPr>
      <w:rFonts w:ascii="Garamond" w:hAnsi="Garamond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CB3351"/>
    <w:pPr>
      <w:keepNext/>
      <w:jc w:val="right"/>
      <w:outlineLvl w:val="5"/>
    </w:pPr>
    <w:rPr>
      <w:rFonts w:ascii="Garamond" w:hAnsi="Garamond"/>
      <w:b/>
      <w:bCs/>
      <w:sz w:val="16"/>
    </w:rPr>
  </w:style>
  <w:style w:type="paragraph" w:styleId="Ttulo7">
    <w:name w:val="heading 7"/>
    <w:basedOn w:val="Normal"/>
    <w:next w:val="Normal"/>
    <w:qFormat/>
    <w:rsid w:val="00CB3351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B3351"/>
    <w:pPr>
      <w:jc w:val="both"/>
    </w:pPr>
    <w:rPr>
      <w:rFonts w:ascii="Garamond" w:hAnsi="Garamond"/>
    </w:rPr>
  </w:style>
  <w:style w:type="paragraph" w:styleId="Textodebalo">
    <w:name w:val="Balloon Text"/>
    <w:basedOn w:val="Normal"/>
    <w:semiHidden/>
    <w:rsid w:val="00CB33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351"/>
    <w:pPr>
      <w:tabs>
        <w:tab w:val="center" w:pos="4419"/>
        <w:tab w:val="right" w:pos="8838"/>
      </w:tabs>
    </w:pPr>
  </w:style>
  <w:style w:type="character" w:customStyle="1" w:styleId="Ttulo2Char">
    <w:name w:val="Título 2 Char"/>
    <w:link w:val="Ttulo2"/>
    <w:rsid w:val="009A02B2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9A02B2"/>
    <w:rPr>
      <w:rFonts w:ascii="Garamond" w:hAnsi="Garamond"/>
      <w:b/>
      <w:bCs/>
      <w:sz w:val="16"/>
      <w:szCs w:val="24"/>
    </w:rPr>
  </w:style>
  <w:style w:type="character" w:customStyle="1" w:styleId="CorpodetextoChar">
    <w:name w:val="Corpo de texto Char"/>
    <w:link w:val="Corpodetexto"/>
    <w:semiHidden/>
    <w:rsid w:val="009A02B2"/>
    <w:rPr>
      <w:rFonts w:ascii="Garamond" w:hAnsi="Garamond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D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0DD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FC0DD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16AC"/>
    <w:pPr>
      <w:spacing w:before="100" w:beforeAutospacing="1" w:after="100" w:afterAutospacing="1"/>
    </w:pPr>
  </w:style>
  <w:style w:type="character" w:styleId="Hyperlink">
    <w:name w:val="Hyperlink"/>
    <w:rsid w:val="005C04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438"/>
    <w:pPr>
      <w:ind w:left="708"/>
    </w:pPr>
  </w:style>
  <w:style w:type="table" w:styleId="Tabelacomgrade">
    <w:name w:val="Table Grid"/>
    <w:basedOn w:val="Tabelanormal"/>
    <w:rsid w:val="0095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3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do Patrimônio Histórico e Artístico Nacional – IPHAN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do Patrimônio Histórico e Artístico Nacional – IPHAN</dc:title>
  <dc:creator>sila.rodrigues</dc:creator>
  <cp:lastModifiedBy>adna.teixeira</cp:lastModifiedBy>
  <cp:revision>14</cp:revision>
  <cp:lastPrinted>2011-12-09T15:17:00Z</cp:lastPrinted>
  <dcterms:created xsi:type="dcterms:W3CDTF">2018-10-09T12:31:00Z</dcterms:created>
  <dcterms:modified xsi:type="dcterms:W3CDTF">2018-10-10T15:36:00Z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-307753214</vt:i4>
  </property>
  <property fmtid="{D5CDD505-2E9C-101B-9397-08002B2CF9AE}" pid="3" name="_NewReviewCycle">
    <vt:lpwstr/>
  </property>
  <property fmtid="{D5CDD505-2E9C-101B-9397-08002B2CF9AE}" pid="4" name="_EmailSubject">
    <vt:lpwstr>publicação da análise dos recursos de admissibilidade</vt:lpwstr>
  </property>
  <property fmtid="{D5CDD505-2E9C-101B-9397-08002B2CF9AE}" pid="5" name="_AuthorEmail">
    <vt:lpwstr>Adna.Teixeira@museus.gov.br</vt:lpwstr>
  </property>
  <property fmtid="{D5CDD505-2E9C-101B-9397-08002B2CF9AE}" pid="6" name="_AuthorEmailDisplayName">
    <vt:lpwstr>Adna de Abreu Rodrigues Teixeira</vt:lpwstr>
  </property>
</Properties>
</file>